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17" w:rsidRPr="00B60317" w:rsidRDefault="00B60317" w:rsidP="007B1BFA">
      <w:pPr>
        <w:spacing w:after="0" w:line="240" w:lineRule="auto"/>
        <w:jc w:val="both"/>
        <w:rPr>
          <w:b/>
          <w:bCs/>
        </w:rPr>
      </w:pPr>
    </w:p>
    <w:p w:rsidR="00CF77F0" w:rsidRDefault="00CF77F0" w:rsidP="007B1BFA">
      <w:pPr>
        <w:pStyle w:val="a4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CF77F0">
        <w:rPr>
          <w:b/>
          <w:bCs/>
        </w:rPr>
        <w:t>ΟΔΗΓΙΕΣ ΓΙΑ ΤΟΥΣ ΥΠΟΨΗΦΙΟΥΣ</w:t>
      </w:r>
      <w:r w:rsidR="00250505" w:rsidRPr="00CF77F0">
        <w:rPr>
          <w:b/>
          <w:bCs/>
        </w:rPr>
        <w:t xml:space="preserve"> ΤΕΦΑΑ</w:t>
      </w:r>
    </w:p>
    <w:p w:rsidR="00250505" w:rsidRDefault="00250505" w:rsidP="007B1BFA">
      <w:pPr>
        <w:pStyle w:val="a4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CF77F0">
        <w:rPr>
          <w:b/>
          <w:bCs/>
        </w:rPr>
        <w:t xml:space="preserve">ΑΓΩΝΙΣΜΑΤΑ </w:t>
      </w:r>
      <w:r w:rsidR="00CF77F0">
        <w:rPr>
          <w:b/>
          <w:bCs/>
        </w:rPr>
        <w:t>–</w:t>
      </w:r>
      <w:r w:rsidR="00CF77F0" w:rsidRPr="00CF77F0">
        <w:rPr>
          <w:b/>
          <w:bCs/>
        </w:rPr>
        <w:t xml:space="preserve"> </w:t>
      </w:r>
      <w:r w:rsidRPr="00CF77F0">
        <w:rPr>
          <w:b/>
          <w:bCs/>
        </w:rPr>
        <w:t>ΒΑΘΜΟΛΟΓΙΕΣ</w:t>
      </w:r>
    </w:p>
    <w:p w:rsidR="007B1BFA" w:rsidRPr="00E46C35" w:rsidRDefault="00250505" w:rsidP="007B1BFA">
      <w:pPr>
        <w:spacing w:after="0" w:line="240" w:lineRule="auto"/>
        <w:jc w:val="both"/>
        <w:rPr>
          <w:rFonts w:cs="Arial"/>
        </w:rPr>
      </w:pPr>
      <w:r w:rsidRPr="00250505">
        <w:t>Οι υποψήφιοι για τα Τμήματα Επιστήμης Φυσικής Αγωγής και Αθλητισμού (ΤΕΦΦΑ) πέρα από τις εξετάσεις στα γραπτώς εξεταζόμενα μαθήμα</w:t>
      </w:r>
      <w:r w:rsidR="00523524">
        <w:t xml:space="preserve">τα των πανελλαδικών εξετάσεων </w:t>
      </w:r>
      <w:r w:rsidRPr="00250505">
        <w:t>υπόκεινται σε υγειονομικές εξετάσεις και σε πρακτικές δοκιμασίες.</w:t>
      </w:r>
      <w:r w:rsidR="006943BA">
        <w:t xml:space="preserve"> </w:t>
      </w:r>
      <w:r w:rsidR="00D15ACC" w:rsidRPr="00D15ACC">
        <w:rPr>
          <w:rFonts w:cs="Arial"/>
        </w:rPr>
        <w:t xml:space="preserve">Σας επισημαίνουμε ότι σύμφωνα με τις διατάξεις της παρ. 33 του άρθρου 39 του Ν.4186/2013 (ΦΕΚ 193 τ. Α’), όσοι απόφοιτοι   διεκδικούν την εισαγωγή τους στα ΤΕΦΑΑ με τη διαδικασία του </w:t>
      </w:r>
      <w:r w:rsidR="00D15ACC" w:rsidRPr="00D15ACC">
        <w:rPr>
          <w:rFonts w:cs="Arial"/>
          <w:b/>
          <w:u w:val="single"/>
        </w:rPr>
        <w:t>10% των θέσεων εισακτέων</w:t>
      </w:r>
      <w:r w:rsidR="00D15ACC" w:rsidRPr="00D15ACC">
        <w:rPr>
          <w:rFonts w:cs="Arial"/>
        </w:rPr>
        <w:t xml:space="preserve">,  χωρίς νέα εξέταση, συμμετέχουν στη διαδικασία επιλογής με βάση τη βαθμολογία της τελευταίας εξέτασής τους στα πανελλαδικώς εξεταζόμενα μαθήματα και </w:t>
      </w:r>
      <w:r w:rsidR="00167337">
        <w:rPr>
          <w:rFonts w:cs="Arial"/>
        </w:rPr>
        <w:t xml:space="preserve">στις </w:t>
      </w:r>
      <w:r w:rsidR="00D15ACC" w:rsidRPr="00D15ACC">
        <w:rPr>
          <w:rFonts w:cs="Arial"/>
        </w:rPr>
        <w:t xml:space="preserve"> πρακτικές δοκιμασίες.  Οι υποψήφιοι αυτοί </w:t>
      </w:r>
      <w:r w:rsidR="00D15ACC" w:rsidRPr="00D15ACC">
        <w:rPr>
          <w:rFonts w:cs="Arial"/>
          <w:b/>
          <w:u w:val="single"/>
        </w:rPr>
        <w:t xml:space="preserve">δεν έχουν τη δυνατότητα ή </w:t>
      </w:r>
      <w:r w:rsidR="008E259C">
        <w:rPr>
          <w:rFonts w:cs="Arial"/>
          <w:b/>
          <w:u w:val="single"/>
        </w:rPr>
        <w:t xml:space="preserve">το </w:t>
      </w:r>
      <w:r w:rsidR="00D15ACC" w:rsidRPr="00D15ACC">
        <w:rPr>
          <w:rFonts w:cs="Arial"/>
          <w:b/>
          <w:u w:val="single"/>
        </w:rPr>
        <w:t>δικαίωμα να εξεταστούν ξανά στις πρακτικές δοκιμασίες για τα ΤΕΦΑΑ.</w:t>
      </w:r>
      <w:r w:rsidR="00D15ACC" w:rsidRPr="00D15ACC">
        <w:rPr>
          <w:rFonts w:cs="Arial"/>
        </w:rPr>
        <w:t xml:space="preserve"> Δυνατότητα συμμετοχής στις πρακτικές δοκιμασίες έχουν μόνο όσοι συμμετέχουν </w:t>
      </w:r>
      <w:r w:rsidR="00521A2F">
        <w:rPr>
          <w:rFonts w:cs="Arial"/>
        </w:rPr>
        <w:t>στις πανελλαδικές εξετάσεις 2015</w:t>
      </w:r>
      <w:r w:rsidR="00D15ACC" w:rsidRPr="00D15ACC">
        <w:rPr>
          <w:rFonts w:cs="Arial"/>
        </w:rPr>
        <w:t>.</w:t>
      </w:r>
    </w:p>
    <w:p w:rsidR="001C0EA6" w:rsidRPr="00E46C35" w:rsidRDefault="00E46C35" w:rsidP="007B1BFA">
      <w:pPr>
        <w:spacing w:after="0" w:line="240" w:lineRule="auto"/>
        <w:jc w:val="both"/>
        <w:rPr>
          <w:sz w:val="24"/>
          <w:szCs w:val="24"/>
          <w:u w:val="single"/>
        </w:rPr>
      </w:pPr>
      <w:r w:rsidRPr="00E46C35">
        <w:rPr>
          <w:rFonts w:cs="Arial"/>
          <w:b/>
          <w:i/>
          <w:sz w:val="24"/>
          <w:szCs w:val="24"/>
        </w:rPr>
        <w:t xml:space="preserve">                                             </w:t>
      </w:r>
      <w:r w:rsidR="001C0EA6" w:rsidRPr="00E46C35">
        <w:rPr>
          <w:rFonts w:cs="Arial"/>
          <w:b/>
          <w:i/>
          <w:sz w:val="24"/>
          <w:szCs w:val="24"/>
          <w:u w:val="single"/>
        </w:rPr>
        <w:t>Α. ΥΓΕΙΟΝΟΜΙΚΗ ΕΞΕΤΑΣΗ:</w:t>
      </w:r>
    </w:p>
    <w:p w:rsidR="00E0721C" w:rsidRPr="006D24BB" w:rsidRDefault="00250505" w:rsidP="005E19A3">
      <w:pPr>
        <w:spacing w:after="0" w:line="240" w:lineRule="auto"/>
        <w:contextualSpacing/>
        <w:jc w:val="both"/>
        <w:rPr>
          <w:b/>
        </w:rPr>
      </w:pPr>
      <w:r w:rsidRPr="006D24BB">
        <w:rPr>
          <w:b/>
        </w:rPr>
        <w:t>Οι υποψήφιοι κατά την προσέλευσή τους στην επιτρο</w:t>
      </w:r>
      <w:r w:rsidR="00E0721C" w:rsidRPr="006D24BB">
        <w:rPr>
          <w:b/>
        </w:rPr>
        <w:t>πή πρέπει να έχουν μαζί τους τα παρακάτω απαραίτητα δικαιολογητικά:</w:t>
      </w:r>
    </w:p>
    <w:p w:rsidR="005E19A3" w:rsidRPr="00206490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  <w:u w:val="single"/>
        </w:rPr>
        <w:t xml:space="preserve">Δελτίο αστυνομικής ταυτότητας ή διαβατήριο ή άλλο αποδεικτικό της ταυτότητας </w:t>
      </w:r>
    </w:p>
    <w:p w:rsidR="00AC586C" w:rsidRPr="00206490" w:rsidRDefault="005E19A3" w:rsidP="005E19A3">
      <w:pPr>
        <w:spacing w:after="0" w:line="240" w:lineRule="auto"/>
        <w:ind w:left="142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</w:t>
      </w:r>
      <w:r w:rsidRPr="00206490">
        <w:rPr>
          <w:rFonts w:ascii="Calibri" w:hAnsi="Calibri"/>
          <w:b/>
          <w:u w:val="single"/>
        </w:rPr>
        <w:t xml:space="preserve"> </w:t>
      </w:r>
      <w:r w:rsidR="00AC586C" w:rsidRPr="00206490">
        <w:rPr>
          <w:rFonts w:ascii="Calibri" w:hAnsi="Calibri"/>
          <w:b/>
          <w:u w:val="single"/>
        </w:rPr>
        <w:t>έγγραφο.</w:t>
      </w:r>
    </w:p>
    <w:p w:rsidR="00206490" w:rsidRDefault="00AC586C" w:rsidP="00206490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  <w:u w:val="single"/>
        </w:rPr>
        <w:t xml:space="preserve">Δύο (2) μικρές πρόσφατες φωτογραφίες και μια (1) η οποία θα είναι κολλημένη </w:t>
      </w:r>
      <w:r w:rsidR="00206490">
        <w:rPr>
          <w:rFonts w:ascii="Calibri" w:hAnsi="Calibri"/>
          <w:b/>
          <w:u w:val="single"/>
        </w:rPr>
        <w:t xml:space="preserve"> </w:t>
      </w:r>
    </w:p>
    <w:p w:rsidR="00AC586C" w:rsidRPr="00206490" w:rsidRDefault="00206490" w:rsidP="00206490">
      <w:pPr>
        <w:spacing w:after="0" w:line="240" w:lineRule="auto"/>
        <w:ind w:left="142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</w:t>
      </w:r>
      <w:r w:rsidR="00AC586C" w:rsidRPr="00206490">
        <w:rPr>
          <w:rFonts w:ascii="Calibri" w:hAnsi="Calibri"/>
          <w:b/>
          <w:u w:val="single"/>
        </w:rPr>
        <w:t xml:space="preserve">στην </w:t>
      </w:r>
      <w:r w:rsidR="005E19A3" w:rsidRPr="00206490">
        <w:rPr>
          <w:rFonts w:ascii="Calibri" w:hAnsi="Calibri"/>
          <w:b/>
        </w:rPr>
        <w:t xml:space="preserve"> </w:t>
      </w:r>
      <w:r w:rsidR="00AC586C" w:rsidRPr="00206490">
        <w:rPr>
          <w:rFonts w:ascii="Calibri" w:hAnsi="Calibri"/>
          <w:b/>
          <w:u w:val="single"/>
        </w:rPr>
        <w:t>ακτινογραφία θώρακος ( σύνολο τρεις  3)</w:t>
      </w:r>
    </w:p>
    <w:p w:rsidR="005E19A3" w:rsidRPr="00206490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  <w:u w:val="single"/>
        </w:rPr>
        <w:t xml:space="preserve">Δελτίο εξεταζομένου από το Λύκειό τους ή τη βεβαίωση πρόσβασης, όπου </w:t>
      </w:r>
    </w:p>
    <w:p w:rsidR="00AC586C" w:rsidRPr="00206490" w:rsidRDefault="005E19A3" w:rsidP="005E19A3">
      <w:pPr>
        <w:spacing w:after="0" w:line="240" w:lineRule="auto"/>
        <w:ind w:left="142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</w:t>
      </w:r>
      <w:r w:rsidRPr="00206490">
        <w:rPr>
          <w:rFonts w:ascii="Calibri" w:hAnsi="Calibri"/>
          <w:b/>
          <w:u w:val="single"/>
        </w:rPr>
        <w:t xml:space="preserve"> </w:t>
      </w:r>
      <w:r w:rsidR="00AC586C" w:rsidRPr="00206490">
        <w:rPr>
          <w:rFonts w:ascii="Calibri" w:hAnsi="Calibri"/>
          <w:b/>
          <w:u w:val="single"/>
        </w:rPr>
        <w:t>αναγράφεται ο κωδικός αριθμός του υποψηφίου.</w:t>
      </w:r>
    </w:p>
    <w:p w:rsidR="00206490" w:rsidRPr="00206490" w:rsidRDefault="00AC586C" w:rsidP="00206490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  <w:u w:val="single"/>
        </w:rPr>
        <w:t xml:space="preserve">α) Ακτινογραφία θώρακα όπου θα αναγράφεται </w:t>
      </w:r>
      <w:r w:rsidR="00206490" w:rsidRPr="00206490">
        <w:rPr>
          <w:rFonts w:ascii="Calibri" w:hAnsi="Calibri"/>
          <w:b/>
          <w:u w:val="single"/>
        </w:rPr>
        <w:t xml:space="preserve">το ονοματεπώνυμο  του   </w:t>
      </w:r>
    </w:p>
    <w:p w:rsidR="00206490" w:rsidRPr="00206490" w:rsidRDefault="00206490" w:rsidP="00206490">
      <w:pPr>
        <w:spacing w:after="0" w:line="240" w:lineRule="auto"/>
        <w:ind w:left="142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</w:t>
      </w:r>
      <w:r w:rsidRPr="00206490">
        <w:rPr>
          <w:rFonts w:ascii="Calibri" w:hAnsi="Calibri"/>
          <w:b/>
          <w:u w:val="single"/>
        </w:rPr>
        <w:t xml:space="preserve">    υποψηφίου </w:t>
      </w:r>
      <w:r w:rsidR="00AC586C" w:rsidRPr="00206490">
        <w:rPr>
          <w:rFonts w:ascii="Calibri" w:hAnsi="Calibri"/>
          <w:b/>
          <w:u w:val="single"/>
        </w:rPr>
        <w:t xml:space="preserve">και θα έχει φωτογραφία. Η ακτινογραφία θα συνοδεύεται  από </w:t>
      </w:r>
      <w:r w:rsidRPr="00206490">
        <w:rPr>
          <w:rFonts w:ascii="Calibri" w:hAnsi="Calibri"/>
          <w:b/>
          <w:u w:val="single"/>
        </w:rPr>
        <w:t xml:space="preserve">   </w:t>
      </w:r>
    </w:p>
    <w:p w:rsidR="00AC586C" w:rsidRPr="00206490" w:rsidRDefault="00206490" w:rsidP="00206490">
      <w:pPr>
        <w:spacing w:after="0" w:line="240" w:lineRule="auto"/>
        <w:ind w:left="142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  </w:t>
      </w:r>
      <w:r w:rsidR="00AC586C" w:rsidRPr="00206490">
        <w:rPr>
          <w:rFonts w:ascii="Calibri" w:hAnsi="Calibri"/>
          <w:b/>
          <w:u w:val="single"/>
        </w:rPr>
        <w:t>ξεχωριστή διάγνωση  του Ιατρού.</w:t>
      </w:r>
    </w:p>
    <w:p w:rsidR="00AC586C" w:rsidRPr="00206490" w:rsidRDefault="005E19A3" w:rsidP="005E19A3">
      <w:pPr>
        <w:spacing w:line="240" w:lineRule="auto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    </w:t>
      </w:r>
      <w:r w:rsidR="00AC586C" w:rsidRPr="00206490">
        <w:rPr>
          <w:rFonts w:ascii="Calibri" w:hAnsi="Calibri"/>
          <w:b/>
          <w:u w:val="single"/>
        </w:rPr>
        <w:t>β) Καρδιογράφημα όπου θα αναγράφεται το ονοματεπώνυμο του υποψηφίου</w:t>
      </w:r>
    </w:p>
    <w:p w:rsidR="00AC586C" w:rsidRPr="00206490" w:rsidRDefault="00AC586C" w:rsidP="005E19A3">
      <w:pPr>
        <w:spacing w:line="240" w:lineRule="auto"/>
        <w:contextualSpacing/>
        <w:jc w:val="both"/>
        <w:rPr>
          <w:rFonts w:ascii="Calibri" w:hAnsi="Calibri"/>
          <w:b/>
          <w:u w:val="single"/>
        </w:rPr>
      </w:pPr>
      <w:r w:rsidRPr="00206490">
        <w:rPr>
          <w:rFonts w:ascii="Calibri" w:hAnsi="Calibri"/>
          <w:b/>
        </w:rPr>
        <w:t xml:space="preserve">           </w:t>
      </w:r>
      <w:r w:rsidRPr="00206490">
        <w:rPr>
          <w:rFonts w:ascii="Calibri" w:hAnsi="Calibri"/>
          <w:b/>
          <w:u w:val="single"/>
        </w:rPr>
        <w:t>και θα συνοδεύεται από  ξεχωριστή διάγνωση – γνωμάτευση Ιατρού.</w:t>
      </w:r>
    </w:p>
    <w:p w:rsidR="00AC586C" w:rsidRPr="00AC586C" w:rsidRDefault="00AC586C" w:rsidP="005E19A3">
      <w:pPr>
        <w:spacing w:after="0" w:line="240" w:lineRule="auto"/>
        <w:contextualSpacing/>
        <w:jc w:val="both"/>
      </w:pPr>
      <w:r w:rsidRPr="00206490">
        <w:rPr>
          <w:rFonts w:ascii="Calibri" w:hAnsi="Calibri"/>
          <w:b/>
        </w:rPr>
        <w:t xml:space="preserve">           </w:t>
      </w:r>
      <w:r w:rsidRPr="00206490">
        <w:rPr>
          <w:rFonts w:ascii="Calibri" w:hAnsi="Calibri"/>
          <w:b/>
          <w:u w:val="single"/>
        </w:rPr>
        <w:t>γ) Βεβαίωση οπτικής οξύτητας οφθαλμίατρου</w:t>
      </w:r>
    </w:p>
    <w:p w:rsidR="00487080" w:rsidRDefault="00C31597" w:rsidP="007B1BFA">
      <w:pPr>
        <w:spacing w:after="0" w:line="240" w:lineRule="auto"/>
        <w:jc w:val="both"/>
      </w:pPr>
      <w:r w:rsidRPr="00C31597">
        <w:rPr>
          <w:b/>
          <w:u w:val="single"/>
        </w:rPr>
        <w:t>Μόνο</w:t>
      </w:r>
      <w:r>
        <w:t xml:space="preserve"> οι υποψήφιοι που θα επιλέξουν</w:t>
      </w:r>
      <w:r w:rsidR="00EB3626">
        <w:t xml:space="preserve"> το αγώνισμα της </w:t>
      </w:r>
      <w:r w:rsidR="00EB3626" w:rsidRPr="00C31597">
        <w:rPr>
          <w:b/>
        </w:rPr>
        <w:t>κολύμβησης</w:t>
      </w:r>
      <w:r w:rsidR="00EB3626">
        <w:t xml:space="preserve"> και</w:t>
      </w:r>
      <w:r>
        <w:t xml:space="preserve"> παρουσιάζουν</w:t>
      </w:r>
      <w:r w:rsidR="00EB3626">
        <w:t xml:space="preserve"> εμφανή σημάδια </w:t>
      </w:r>
      <w:r w:rsidR="00EB3626" w:rsidRPr="00C31597">
        <w:rPr>
          <w:b/>
        </w:rPr>
        <w:t>δερματικής πάθησης ή ανοικτές πληγές</w:t>
      </w:r>
      <w:r w:rsidR="00EB3626">
        <w:t xml:space="preserve"> θα πρέπει </w:t>
      </w:r>
      <w:r>
        <w:t xml:space="preserve">απαραίτητα </w:t>
      </w:r>
      <w:r w:rsidR="00EB3626">
        <w:t>να π</w:t>
      </w:r>
      <w:r>
        <w:t>ροσκομίσουν και βεβαίωση δερματολογικής εξέτασης.</w:t>
      </w:r>
    </w:p>
    <w:p w:rsidR="007B1BFA" w:rsidRPr="00E46C35" w:rsidRDefault="005B5A6C" w:rsidP="007B1BFA">
      <w:pPr>
        <w:spacing w:after="0" w:line="240" w:lineRule="auto"/>
        <w:jc w:val="both"/>
        <w:rPr>
          <w:b/>
        </w:rPr>
      </w:pPr>
      <w:r w:rsidRPr="000101BD">
        <w:rPr>
          <w:b/>
        </w:rPr>
        <w:t xml:space="preserve">Γίνονται δεκτές όλες οι ιατρικές εξετάσεις που έγιναν </w:t>
      </w:r>
      <w:r w:rsidR="00250505" w:rsidRPr="000101BD">
        <w:rPr>
          <w:b/>
        </w:rPr>
        <w:t>από νοσηλευτικ</w:t>
      </w:r>
      <w:r w:rsidR="000101BD" w:rsidRPr="000101BD">
        <w:rPr>
          <w:b/>
        </w:rPr>
        <w:t>ό ίδρυ</w:t>
      </w:r>
      <w:r w:rsidR="0043051D">
        <w:rPr>
          <w:b/>
        </w:rPr>
        <w:t>μα του Δ</w:t>
      </w:r>
      <w:r w:rsidR="000101BD" w:rsidRPr="000101BD">
        <w:rPr>
          <w:b/>
        </w:rPr>
        <w:t>ημοσίου</w:t>
      </w:r>
      <w:r w:rsidR="0043051D">
        <w:rPr>
          <w:b/>
        </w:rPr>
        <w:t xml:space="preserve"> ή ΝΠΔΔ</w:t>
      </w:r>
      <w:r w:rsidR="000101BD" w:rsidRPr="000101BD">
        <w:rPr>
          <w:b/>
        </w:rPr>
        <w:t xml:space="preserve"> ,</w:t>
      </w:r>
      <w:r w:rsidR="0043051D">
        <w:rPr>
          <w:b/>
        </w:rPr>
        <w:t xml:space="preserve"> ιατρό του δ</w:t>
      </w:r>
      <w:r w:rsidR="00250505" w:rsidRPr="000101BD">
        <w:rPr>
          <w:b/>
        </w:rPr>
        <w:t>ημοσίου</w:t>
      </w:r>
      <w:r w:rsidR="000101BD" w:rsidRPr="000101BD">
        <w:rPr>
          <w:b/>
        </w:rPr>
        <w:t xml:space="preserve"> ή </w:t>
      </w:r>
      <w:r w:rsidR="000101BD" w:rsidRPr="000101BD">
        <w:rPr>
          <w:b/>
          <w:u w:val="single"/>
        </w:rPr>
        <w:t>και από ιδιώτη ιατρό</w:t>
      </w:r>
      <w:r w:rsidR="00250505" w:rsidRPr="000101BD">
        <w:rPr>
          <w:b/>
          <w:u w:val="single"/>
        </w:rPr>
        <w:t>.</w:t>
      </w:r>
      <w:r w:rsidR="0043051D" w:rsidRPr="0043051D">
        <w:rPr>
          <w:b/>
        </w:rPr>
        <w:t xml:space="preserve"> </w:t>
      </w:r>
      <w:r w:rsidR="0043051D">
        <w:rPr>
          <w:b/>
        </w:rPr>
        <w:t>Ο</w:t>
      </w:r>
      <w:r w:rsidR="0043051D" w:rsidRPr="000101BD">
        <w:rPr>
          <w:b/>
        </w:rPr>
        <w:t>ι ιατρικές εξετάσεις</w:t>
      </w:r>
      <w:r w:rsidR="0043051D">
        <w:rPr>
          <w:b/>
        </w:rPr>
        <w:t xml:space="preserve"> ισχύουν για έξι (6)</w:t>
      </w:r>
      <w:r w:rsidR="00250505" w:rsidRPr="000101BD">
        <w:rPr>
          <w:b/>
        </w:rPr>
        <w:t xml:space="preserve"> </w:t>
      </w:r>
      <w:r w:rsidR="0043051D">
        <w:rPr>
          <w:b/>
        </w:rPr>
        <w:t>μήνες από την ημερομηνία έκδοσής τους.</w:t>
      </w:r>
    </w:p>
    <w:p w:rsidR="007B1BFA" w:rsidRPr="00E46C35" w:rsidRDefault="00E46C35" w:rsidP="007B1BFA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r w:rsidRPr="00E46C35">
        <w:rPr>
          <w:b/>
          <w:i/>
          <w:sz w:val="24"/>
          <w:szCs w:val="24"/>
        </w:rPr>
        <w:t xml:space="preserve">                                              </w:t>
      </w:r>
      <w:r w:rsidR="007564AB" w:rsidRPr="00E46C35">
        <w:rPr>
          <w:b/>
          <w:i/>
          <w:sz w:val="24"/>
          <w:szCs w:val="24"/>
          <w:u w:val="single"/>
        </w:rPr>
        <w:t>Β. ΠΡΑΚΤΙΚΕΣ ΔΟΚΙΜΑΣΙΕΣ:</w:t>
      </w:r>
    </w:p>
    <w:p w:rsidR="00BC6DED" w:rsidRDefault="00BC6DED" w:rsidP="007B1B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Τα προβλεπόμενα αγωνίσματα είναι: ΣΦΑΙΡΑ - ΜΗΚΟΣ (ΑΓΟΡΙΑ-ΚΟΡΙΤΣΙΑ),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ΔΡΟΜΟΣ 200Μ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(ΚΟΡΙΤΣΙΑ),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ΔΡΟΜΟΣ 400Μ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(ΑΓΟΡΙΑ) ΚΑΙ ΚΟΛΥΜΒΗΣΗ 50Μ(ΑΓΟΡΙΑ-ΚΟΡΙΤΣΙΑ)</w:t>
      </w:r>
    </w:p>
    <w:p w:rsidR="001F6EE6" w:rsidRPr="00BC6DED" w:rsidRDefault="007564AB" w:rsidP="007B1BFA">
      <w:pPr>
        <w:spacing w:after="0" w:line="240" w:lineRule="auto"/>
        <w:jc w:val="both"/>
        <w:rPr>
          <w:sz w:val="24"/>
          <w:szCs w:val="24"/>
        </w:rPr>
      </w:pPr>
      <w:r>
        <w:t xml:space="preserve">Οι υποψήφιοι είναι υποχρεωμένοι να δηλώσουν στη γραμματεία της επιτροπής των εξετάσεων τα </w:t>
      </w:r>
      <w:r w:rsidRPr="003B24DD">
        <w:rPr>
          <w:b/>
        </w:rPr>
        <w:t>τρία(3)</w:t>
      </w:r>
      <w:r>
        <w:t xml:space="preserve"> από τα τέσσερα</w:t>
      </w:r>
      <w:r w:rsidR="003B24DD">
        <w:t xml:space="preserve"> </w:t>
      </w:r>
      <w:r>
        <w:t>(4)</w:t>
      </w:r>
      <w:r w:rsidR="00956006">
        <w:t xml:space="preserve"> αγωνίσματα στα οποία θα εξεταστούν.</w:t>
      </w:r>
      <w:r w:rsidR="001F6EE6">
        <w:t xml:space="preserve"> </w:t>
      </w:r>
      <w:r w:rsidR="00C05AE3" w:rsidRPr="00206490">
        <w:rPr>
          <w:b/>
          <w:u w:val="single"/>
        </w:rPr>
        <w:t>Σε κάθε αγωνιστική ενότητα οι υποψήφιοι μπορούν να εξεταστούν σε δύο μόνο αγωνίσματα.</w:t>
      </w:r>
      <w:r w:rsidR="001F6EE6" w:rsidRPr="00206490">
        <w:rPr>
          <w:b/>
          <w:u w:val="single"/>
        </w:rPr>
        <w:t xml:space="preserve"> Μόνο τ</w:t>
      </w:r>
      <w:r w:rsidR="00C05AE3" w:rsidRPr="00206490">
        <w:rPr>
          <w:b/>
          <w:u w:val="single"/>
        </w:rPr>
        <w:t xml:space="preserve">ις ημέρες που </w:t>
      </w:r>
      <w:r w:rsidR="001F6EE6" w:rsidRPr="00206490">
        <w:rPr>
          <w:b/>
          <w:u w:val="single"/>
        </w:rPr>
        <w:t>υπάρχει αγωνιστική ενότητα και το απόγευμα μπορούν να εξεταστούν και στα τρία αγωνίσματα την ίδια μέρα.</w:t>
      </w:r>
      <w:r w:rsidR="007B1BFA">
        <w:t xml:space="preserve"> </w:t>
      </w:r>
      <w:r w:rsidR="001F6EE6" w:rsidRPr="007B1BFA">
        <w:t>Τα αγωνίσματα θα διεξαχθούν σύμφωνα με τους διεθνείς κανονισμούς.</w:t>
      </w:r>
    </w:p>
    <w:p w:rsidR="00CF45C3" w:rsidRPr="00250505" w:rsidRDefault="00250505" w:rsidP="007B1BFA">
      <w:pPr>
        <w:spacing w:after="0" w:line="240" w:lineRule="auto"/>
        <w:jc w:val="both"/>
      </w:pPr>
      <w:r w:rsidRPr="00250505">
        <w:t>Ανάλογα με τις επιδόσεις που επ</w:t>
      </w:r>
      <w:r w:rsidR="00956006">
        <w:t xml:space="preserve">ιτυγχάνουν συγκεντρώνουν </w:t>
      </w:r>
      <w:r w:rsidRPr="00250505">
        <w:t xml:space="preserve"> </w:t>
      </w:r>
      <w:r w:rsidR="00956006">
        <w:t>ανάλογο αριθμό μο</w:t>
      </w:r>
      <w:r w:rsidRPr="00250505">
        <w:t>ρ</w:t>
      </w:r>
      <w:r w:rsidR="00956006">
        <w:t>ίων</w:t>
      </w:r>
      <w:r w:rsidR="0092683A">
        <w:t xml:space="preserve"> </w:t>
      </w:r>
      <w:r w:rsidRPr="00250505">
        <w:t xml:space="preserve"> τα οποία προστίθενται στα συνολικά μόρια </w:t>
      </w:r>
      <w:r w:rsidR="003B24DD">
        <w:t>των γραπτώς εξεταζομέ</w:t>
      </w:r>
      <w:r w:rsidRPr="00250505">
        <w:t>νων μαθημάτων.</w:t>
      </w:r>
      <w:r w:rsidR="00E91C60">
        <w:t xml:space="preserve"> </w:t>
      </w:r>
      <w:r w:rsidR="00E91C60" w:rsidRPr="00250505">
        <w:t xml:space="preserve">Ο τελικός βαθμός των πρακτικών δοκιμασιών προκύπτει από το μέσο όρο των βαθμών </w:t>
      </w:r>
      <w:r w:rsidR="0092683A">
        <w:t>των τριών</w:t>
      </w:r>
      <w:r w:rsidR="00E91C60" w:rsidRPr="00250505">
        <w:t xml:space="preserve"> </w:t>
      </w:r>
      <w:r w:rsidR="0092683A">
        <w:t>αγωνισμάτων</w:t>
      </w:r>
      <w:r w:rsidR="00E91C60" w:rsidRPr="00250505">
        <w:t>.</w:t>
      </w:r>
      <w:r w:rsidR="00E91C60">
        <w:t xml:space="preserve"> Αυτός ο τελικός βαθμός πολλαπλασιάζεται με το 200 για να προκύψουν τα μόρια </w:t>
      </w:r>
      <w:r w:rsidR="00E91C60" w:rsidRPr="00250505">
        <w:t>.</w:t>
      </w:r>
      <w:r w:rsidR="0092683A" w:rsidRPr="0092683A">
        <w:t xml:space="preserve"> </w:t>
      </w:r>
      <w:r w:rsidR="0092683A">
        <w:t>Ο μέγιστος αριθμός μορίων μπορεί να είναι τα 4.000 μόρια.</w:t>
      </w:r>
      <w:r w:rsidR="00487080">
        <w:t xml:space="preserve"> </w:t>
      </w:r>
      <w:r w:rsidR="0092683A" w:rsidRPr="00250505">
        <w:t>Έτσι για παράδειγμα υποψήφιος που έχει συγκεντρώσει στα τρία αγωνίσματα που επέλεξε τους βαθμούς 20, 17, και 15 θα έχει</w:t>
      </w:r>
      <w:r w:rsidR="0057042C" w:rsidRPr="0057042C">
        <w:t xml:space="preserve"> </w:t>
      </w:r>
      <w:r w:rsidR="0057042C">
        <w:t>τ</w:t>
      </w:r>
      <w:r w:rsidR="0057042C" w:rsidRPr="00250505">
        <w:t>ελικό βαθμό</w:t>
      </w:r>
      <w:r w:rsidR="0092683A" w:rsidRPr="00250505">
        <w:t>: ( 20 + 17 +  15 ) : 3 = 52 : 3 =  17,33</w:t>
      </w:r>
      <w:r w:rsidR="0057042C" w:rsidRPr="00250505">
        <w:t xml:space="preserve">* 200= </w:t>
      </w:r>
      <w:r w:rsidR="0057042C" w:rsidRPr="0057042C">
        <w:rPr>
          <w:b/>
        </w:rPr>
        <w:t>3.466</w:t>
      </w:r>
      <w:r w:rsidR="0057042C">
        <w:rPr>
          <w:b/>
        </w:rPr>
        <w:t xml:space="preserve"> μόρια</w:t>
      </w:r>
      <w:r w:rsidR="0092683A" w:rsidRPr="0057042C">
        <w:rPr>
          <w:b/>
        </w:rPr>
        <w:br/>
      </w:r>
    </w:p>
    <w:p w:rsidR="00FE4EFB" w:rsidRPr="001C0EA6" w:rsidRDefault="00250505" w:rsidP="007B1BFA">
      <w:pPr>
        <w:spacing w:after="0" w:line="240" w:lineRule="auto"/>
        <w:jc w:val="both"/>
      </w:pPr>
      <w:r w:rsidRPr="00250505">
        <w:lastRenderedPageBreak/>
        <w:t xml:space="preserve">Τα αγωνίσματα και η βαθμολογική κλίμακα </w:t>
      </w:r>
      <w:r w:rsidR="00933357">
        <w:t>των αντίστοι</w:t>
      </w:r>
      <w:r w:rsidRPr="00250505">
        <w:t>χων επιδόσεων είναι:</w:t>
      </w:r>
    </w:p>
    <w:p w:rsidR="00FE4EFB" w:rsidRPr="001C0EA6" w:rsidRDefault="00FE4EFB" w:rsidP="007B1BFA">
      <w:pPr>
        <w:spacing w:line="240" w:lineRule="auto"/>
      </w:pPr>
    </w:p>
    <w:p w:rsidR="00FE4EFB" w:rsidRPr="001C0EA6" w:rsidRDefault="00FE4EFB" w:rsidP="007B1BFA">
      <w:pPr>
        <w:spacing w:line="240" w:lineRule="auto"/>
      </w:pPr>
    </w:p>
    <w:p w:rsidR="00FE4EFB" w:rsidRPr="001C0EA6" w:rsidRDefault="00FE4EFB" w:rsidP="007B1BFA">
      <w:pPr>
        <w:spacing w:line="240" w:lineRule="auto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8EC"/>
        <w:tblCellMar>
          <w:left w:w="0" w:type="dxa"/>
          <w:right w:w="0" w:type="dxa"/>
        </w:tblCellMar>
        <w:tblLook w:val="04A0"/>
      </w:tblPr>
      <w:tblGrid>
        <w:gridCol w:w="836"/>
        <w:gridCol w:w="1435"/>
        <w:gridCol w:w="1683"/>
        <w:gridCol w:w="1920"/>
        <w:gridCol w:w="1480"/>
      </w:tblGrid>
      <w:tr w:rsidR="00250505" w:rsidRPr="00250505" w:rsidTr="00250505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6F8EC"/>
            <w:vAlign w:val="center"/>
            <w:hideMark/>
          </w:tcPr>
          <w:p w:rsidR="00250505" w:rsidRPr="00250505" w:rsidRDefault="007677C7" w:rsidP="007B1BFA">
            <w:pPr>
              <w:spacing w:line="240" w:lineRule="auto"/>
            </w:pPr>
            <w:r w:rsidRPr="00250505">
              <w:t>ΑΓΩΝΙΣΜΑΤΑ ΑΡΡΕΝΩΝ</w:t>
            </w:r>
          </w:p>
        </w:tc>
      </w:tr>
      <w:tr w:rsidR="00250505" w:rsidRPr="00250505" w:rsidTr="002505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ΒΑΘΜΟΙ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proofErr w:type="spellStart"/>
            <w:r w:rsidRPr="00250505">
              <w:rPr>
                <w:b/>
                <w:bCs/>
              </w:rPr>
              <w:t>∆ΡΟΜΟΣ</w:t>
            </w:r>
            <w:proofErr w:type="spellEnd"/>
            <w:r w:rsidRPr="00250505">
              <w:rPr>
                <w:b/>
                <w:bCs/>
              </w:rPr>
              <w:t xml:space="preserve"> 400µ.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ΑΛΜΑ ΣΕ  ΜΗΚΟΣ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ΣΦΑΙΡΟΒΟΛΙΑ</w:t>
            </w:r>
            <w:r w:rsidRPr="00250505">
              <w:rPr>
                <w:b/>
                <w:bCs/>
              </w:rPr>
              <w:br/>
              <w:t>(βάρος σφαίρας 6κ.)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7677C7" w:rsidP="007B1BFA">
            <w:pPr>
              <w:spacing w:line="240" w:lineRule="auto"/>
            </w:pPr>
            <w:r w:rsidRPr="00250505">
              <w:t>ΚΟΛYΜΒΗΣΗ</w:t>
            </w:r>
            <w:r w:rsidRPr="00250505">
              <w:br/>
              <w:t>(50 µ.ελεύθερο)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µ</w:t>
            </w:r>
            <w:proofErr w:type="spellStart"/>
            <w:r w:rsidRPr="00250505">
              <w:t>έχρι</w:t>
            </w:r>
            <w:proofErr w:type="spellEnd"/>
            <w:r w:rsidRPr="00250505">
              <w:t xml:space="preserve"> 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6.20µ.και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14µ.και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µέχρι-29"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52"1-52"5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6.19µ.-6.05µ.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13.99µ.-13.60µ.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29"1-30"0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52"6-53"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6.04µ.-5.90µ.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13.59µ.-13.20µ.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30"1-31"0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53"1-53"5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5.89µ.-5.75µ.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13.19µ.-12.80µ.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31"1-32"0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53"6-54"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5.74µ.-5.60µ.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12.79µ.-12.40µ.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32"1-33"0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54"1-54"5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5.59µ.-5.45µ.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12.39µ.-12.00µ.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33"1-34"0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54"6-55"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5.44µ.-5.30µ.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11.99µ.-11.60µ.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34"1-35"0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55"1-55"5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5.29µ.-5.15µ.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11.59µ.-11.20µ.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35"1-36"0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55"6-56"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5.14µ.-5.00µ.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11.19µ.-10.80µ.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36"1-37"0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56"1-56"5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4.99µ.-4.85µ.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10.79µ.-10.40µ.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37"1-38"0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56"6-57"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4.84µ.-4.70µ.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10.39µ.-10.00µ.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38"1-39"0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57"1-57"5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4.69µ.-4.55µ.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9.99µ.- 9.60µ.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39"1-40"0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57"6-58"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4.54µ.-4.40µ.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9.59µ.- 9.20µ.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40"1-41"0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58"1-58"5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4.39µ.-4.25µ.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9.19µ.- 8.80µ.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41"1-42"0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58"6-59"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4.24µ.-4.10µ.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8.79µ.- 8.40µ.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42"1-43"0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59"1-59"5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4.09µ.-3.95µ.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8.39µ.- 8.00µ.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43"1-44"0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59"6-60"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3.94µ.-3.80µ.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7.99µ.- 7.60µ.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44"1-45"0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60"1-60"5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3.79µ.-3.65µ.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7.59µ.- 7.20µ.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45"1-46"0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60"6-61"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3.64µ.-3.50µ.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7.19µ.- 6.80µ.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46"1-47"0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pPr>
              <w:rPr>
                <w:b/>
                <w:bCs/>
              </w:rPr>
            </w:pPr>
            <w:r w:rsidRPr="0025050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61"1-61"5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3.49µ.-3.35µ.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6.79µ.- 6.40µ.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47"1-48"0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pPr>
              <w:rPr>
                <w:b/>
                <w:bCs/>
              </w:rPr>
            </w:pPr>
            <w:r w:rsidRPr="002505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61"6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3.34µ.και κάτω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6.39µ.και κάτω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48"1 και άνω</w:t>
            </w:r>
          </w:p>
        </w:tc>
      </w:tr>
    </w:tbl>
    <w:p w:rsidR="00250505" w:rsidRDefault="00250505" w:rsidP="00250505">
      <w:pPr>
        <w:rPr>
          <w:lang w:val="en-US"/>
        </w:rPr>
      </w:pPr>
      <w:r w:rsidRPr="00250505">
        <w:t> </w:t>
      </w:r>
    </w:p>
    <w:p w:rsidR="00FE4EFB" w:rsidRPr="00FE4EFB" w:rsidRDefault="00FE4EFB" w:rsidP="00250505">
      <w:pPr>
        <w:rPr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8EC"/>
        <w:tblCellMar>
          <w:left w:w="0" w:type="dxa"/>
          <w:right w:w="0" w:type="dxa"/>
        </w:tblCellMar>
        <w:tblLook w:val="04A0"/>
      </w:tblPr>
      <w:tblGrid>
        <w:gridCol w:w="812"/>
        <w:gridCol w:w="1409"/>
        <w:gridCol w:w="1593"/>
        <w:gridCol w:w="1863"/>
        <w:gridCol w:w="1978"/>
      </w:tblGrid>
      <w:tr w:rsidR="00250505" w:rsidRPr="00250505" w:rsidTr="00250505">
        <w:trPr>
          <w:tblHeader/>
          <w:tblCellSpacing w:w="0" w:type="dxa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6F8EC"/>
            <w:vAlign w:val="center"/>
            <w:hideMark/>
          </w:tcPr>
          <w:p w:rsidR="00250505" w:rsidRPr="00250505" w:rsidRDefault="007677C7" w:rsidP="00250505">
            <w:r w:rsidRPr="00250505">
              <w:t>ΑΓΩΝΙΣΜΑΤΑ ΘΗΛΕΩΝ</w:t>
            </w:r>
          </w:p>
        </w:tc>
      </w:tr>
      <w:tr w:rsidR="00250505" w:rsidRPr="00250505" w:rsidTr="002505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ΒΑΘΜΟΙ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proofErr w:type="spellStart"/>
            <w:r w:rsidRPr="00250505">
              <w:t>∆ΡΟΜΟΣ</w:t>
            </w:r>
            <w:proofErr w:type="spellEnd"/>
            <w:r w:rsidRPr="00250505">
              <w:t xml:space="preserve"> 200µ.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ΑΛΜΑ ΣΕ ΜΗΚΟΣ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ΣΦΑΙΡΟΒΟΛΙΑ</w:t>
            </w:r>
            <w:r w:rsidRPr="00250505">
              <w:br/>
              <w:t>(βάρος σφαίρας 4κ.)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7677C7" w:rsidP="00250505">
            <w:r w:rsidRPr="00250505">
              <w:t>ΚΟΛYΜΒΗΣΗ</w:t>
            </w:r>
            <w:r w:rsidRPr="00250505">
              <w:br/>
              <w:t>(50 µ.ελεύθερο)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µ</w:t>
            </w:r>
            <w:proofErr w:type="spellStart"/>
            <w:r w:rsidRPr="00250505">
              <w:t>έχρι</w:t>
            </w:r>
            <w:proofErr w:type="spellEnd"/>
            <w:r w:rsidRPr="00250505">
              <w:t xml:space="preserve"> 26"5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5.15µ.και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11.00µ.και άνω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έως 31"0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26"6-27"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5.14µ.-5.00µ.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10.99µ.-10.60µ.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31"1-32"0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27"1-27"5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4.99µ.-4.85µ.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10.59µ.-10.20µ.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32"1-33"0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27"6-28"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4.84µ.-4.70µ.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10.19µ.-9.80µ.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33"1-34"0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28"1-28"5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4.69µ.-4.55µ.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9.79µ.-9.40µ.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34"1-35"0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28"6-29"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4.54µ.-4.40µ.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9.39µ.-9.00µ.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35"1-36"0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29"1-29"5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4.39µ.-4.25µ.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8.99µ.- 8.60µ.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36"1-37"0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29"6-30"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4.24µ.-4.10µ.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8.59µ.- 8.20µ.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37"1-38"0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30"1-30"5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4.09µ.-3.95µ.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8.19µ.-7.80µ.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38"1-39"0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30"6-31"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3.94µ.-3.80µ.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7.79µ.-7.40µ.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39"1-40"0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31"1-31"5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3.79µ.-3.65µ.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7.39µ.-7.00µ.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40"1-41"0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31"6-32"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3.64µ.-3.50µ.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6.99µ.-6.60µ.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41"1-42"0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32"1-32"5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3.49µ.-3.35µ.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6.59µ.-6.20µ.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42"1-43"0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32"6-33"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3.34µ.-3.20µ.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6.19µ.-5.80µ.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43"1-44"0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33"1-33"5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3.19µ.-3.05µ.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5.79µ.-5.40µ.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44"1-45"0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33"6-34"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3.04µ.-2.90µ.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5.39µ.-5.00µ.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45"1-46"0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34"1-34"5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2.89µ.-2.75µ.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4.99µ.-4.60µ.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46"1-47"0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34"6-35"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2.74µ.-2.60µ.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4.59µ.-4.20µ.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47"1-48"0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35"1-35"5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2.59µ.-2.45µ.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4.19µ.-3.80µ.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48"1-49"0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35"6-36"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2.44µ.-2.30µ.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3.79µ.-3.40µ.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49"1-50"0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36"1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2.29µ. και κάτω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3.39 µ. και κάτω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50"</w:t>
            </w:r>
            <w:r w:rsidR="007918E8">
              <w:rPr>
                <w:lang w:val="en-US"/>
              </w:rPr>
              <w:t>1</w:t>
            </w:r>
            <w:r w:rsidRPr="00250505">
              <w:t xml:space="preserve"> και άνω</w:t>
            </w:r>
          </w:p>
        </w:tc>
      </w:tr>
    </w:tbl>
    <w:p w:rsidR="00D86D78" w:rsidRDefault="00206490"/>
    <w:sectPr w:rsidR="00D86D78" w:rsidSect="005B2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1AA"/>
    <w:multiLevelType w:val="hybridMultilevel"/>
    <w:tmpl w:val="AAC25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3BCC"/>
    <w:multiLevelType w:val="hybridMultilevel"/>
    <w:tmpl w:val="C4FEFAF4"/>
    <w:lvl w:ilvl="0" w:tplc="549C44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1CDC5E42"/>
    <w:multiLevelType w:val="hybridMultilevel"/>
    <w:tmpl w:val="85DCD6E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63F14"/>
    <w:multiLevelType w:val="hybridMultilevel"/>
    <w:tmpl w:val="4BB4A9DC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DFA5FC4"/>
    <w:multiLevelType w:val="multilevel"/>
    <w:tmpl w:val="44B6504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65E07E9A"/>
    <w:multiLevelType w:val="hybridMultilevel"/>
    <w:tmpl w:val="6666A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60D47"/>
    <w:multiLevelType w:val="hybridMultilevel"/>
    <w:tmpl w:val="3CA041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17AC4"/>
    <w:multiLevelType w:val="hybridMultilevel"/>
    <w:tmpl w:val="2C2AA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505"/>
    <w:rsid w:val="000101BD"/>
    <w:rsid w:val="00051FF5"/>
    <w:rsid w:val="00117A75"/>
    <w:rsid w:val="00167337"/>
    <w:rsid w:val="001C0EA6"/>
    <w:rsid w:val="001F6EE6"/>
    <w:rsid w:val="00206490"/>
    <w:rsid w:val="0022269C"/>
    <w:rsid w:val="00250505"/>
    <w:rsid w:val="00256484"/>
    <w:rsid w:val="002D4034"/>
    <w:rsid w:val="00326DFD"/>
    <w:rsid w:val="00382090"/>
    <w:rsid w:val="003B24DD"/>
    <w:rsid w:val="0043051D"/>
    <w:rsid w:val="00481973"/>
    <w:rsid w:val="00487080"/>
    <w:rsid w:val="004C132D"/>
    <w:rsid w:val="00521A2F"/>
    <w:rsid w:val="00523524"/>
    <w:rsid w:val="0057042C"/>
    <w:rsid w:val="005B2EC7"/>
    <w:rsid w:val="005B5A6C"/>
    <w:rsid w:val="005E19A3"/>
    <w:rsid w:val="006943BA"/>
    <w:rsid w:val="006C032E"/>
    <w:rsid w:val="006D24BB"/>
    <w:rsid w:val="007564AB"/>
    <w:rsid w:val="007677C7"/>
    <w:rsid w:val="007918E8"/>
    <w:rsid w:val="007B1BFA"/>
    <w:rsid w:val="00850ACB"/>
    <w:rsid w:val="00861A2C"/>
    <w:rsid w:val="008E259C"/>
    <w:rsid w:val="0090516E"/>
    <w:rsid w:val="0092683A"/>
    <w:rsid w:val="00933357"/>
    <w:rsid w:val="00956006"/>
    <w:rsid w:val="00A93192"/>
    <w:rsid w:val="00AC586C"/>
    <w:rsid w:val="00B60317"/>
    <w:rsid w:val="00BC577C"/>
    <w:rsid w:val="00BC6DED"/>
    <w:rsid w:val="00C05AE3"/>
    <w:rsid w:val="00C31597"/>
    <w:rsid w:val="00CA11DF"/>
    <w:rsid w:val="00CF45C3"/>
    <w:rsid w:val="00CF77F0"/>
    <w:rsid w:val="00D15ACC"/>
    <w:rsid w:val="00E0721C"/>
    <w:rsid w:val="00E2665E"/>
    <w:rsid w:val="00E45D21"/>
    <w:rsid w:val="00E46C35"/>
    <w:rsid w:val="00E91C60"/>
    <w:rsid w:val="00EB3626"/>
    <w:rsid w:val="00F972BE"/>
    <w:rsid w:val="00F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7"/>
  </w:style>
  <w:style w:type="paragraph" w:styleId="1">
    <w:name w:val="heading 1"/>
    <w:basedOn w:val="a"/>
    <w:next w:val="a"/>
    <w:link w:val="1Char"/>
    <w:uiPriority w:val="9"/>
    <w:qFormat/>
    <w:rsid w:val="00250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50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2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rsid w:val="00D15A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7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9C3D0-2E3A-4D4C-B851-6D64A193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8</cp:revision>
  <cp:lastPrinted>2014-06-05T06:54:00Z</cp:lastPrinted>
  <dcterms:created xsi:type="dcterms:W3CDTF">2014-06-16T06:30:00Z</dcterms:created>
  <dcterms:modified xsi:type="dcterms:W3CDTF">2015-06-02T07:12:00Z</dcterms:modified>
</cp:coreProperties>
</file>